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0F" w:rsidRPr="008D730F" w:rsidRDefault="00AC602B" w:rsidP="00450AE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95FA5">
        <w:rPr>
          <w:rFonts w:ascii="Times New Roman" w:hAnsi="Times New Roman" w:cs="Times New Roman" w:hint="eastAsia"/>
          <w:b/>
          <w:bCs/>
          <w:color w:val="FF0000"/>
          <w:kern w:val="0"/>
          <w:sz w:val="32"/>
          <w:szCs w:val="32"/>
        </w:rPr>
        <w:t>[Sample Abstract]</w:t>
      </w:r>
      <w:r>
        <w:rPr>
          <w:rFonts w:ascii="Times New Roman" w:hAnsi="Times New Roman" w:cs="Times New Roman"/>
          <w:b/>
          <w:bCs/>
          <w:color w:val="FF0000"/>
          <w:kern w:val="0"/>
          <w:sz w:val="32"/>
          <w:szCs w:val="32"/>
        </w:rPr>
        <w:t xml:space="preserve"> </w:t>
      </w:r>
      <w:r w:rsidR="008D730F" w:rsidRPr="008D730F">
        <w:rPr>
          <w:rFonts w:ascii="Times New Roman" w:hAnsi="Times New Roman" w:cs="Times New Roman"/>
          <w:b/>
          <w:bCs/>
          <w:kern w:val="0"/>
          <w:sz w:val="32"/>
          <w:szCs w:val="32"/>
        </w:rPr>
        <w:t>Recent progress of GOSAT project and preparation for GOSAT-2 at National Institute for</w:t>
      </w:r>
      <w:r w:rsidR="008D730F">
        <w:rPr>
          <w:rFonts w:ascii="Times New Roman" w:hAnsi="Times New Roman" w:cs="Times New Roman"/>
          <w:b/>
          <w:bCs/>
          <w:kern w:val="0"/>
          <w:sz w:val="32"/>
          <w:szCs w:val="32"/>
        </w:rPr>
        <w:t xml:space="preserve"> </w:t>
      </w:r>
      <w:r w:rsidR="008D730F" w:rsidRPr="008D730F">
        <w:rPr>
          <w:rFonts w:ascii="Times New Roman" w:hAnsi="Times New Roman" w:cs="Times New Roman"/>
          <w:b/>
          <w:bCs/>
          <w:kern w:val="0"/>
          <w:sz w:val="32"/>
          <w:szCs w:val="32"/>
        </w:rPr>
        <w:t>Environmental Studies (NIES)</w:t>
      </w:r>
    </w:p>
    <w:p w:rsidR="008D730F" w:rsidRPr="008D730F" w:rsidRDefault="008D730F" w:rsidP="008D730F">
      <w:pPr>
        <w:widowControl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8D730F" w:rsidRPr="005F1D55" w:rsidRDefault="005F1D55" w:rsidP="005F1D5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kern w:val="0"/>
          <w:sz w:val="24"/>
          <w:szCs w:val="24"/>
        </w:rPr>
      </w:pPr>
      <w:r w:rsidRPr="005F1D55">
        <w:rPr>
          <w:rFonts w:ascii="TimesNewRomanPSMT" w:hAnsi="TimesNewRomanPSMT" w:cs="TimesNewRomanPSMT"/>
          <w:kern w:val="0"/>
          <w:sz w:val="24"/>
          <w:szCs w:val="24"/>
        </w:rPr>
        <w:t>Tsuneo Matsunaga</w:t>
      </w:r>
      <w:r w:rsidR="00E46DF1">
        <w:rPr>
          <w:rFonts w:ascii="TimesNewRomanPSMT" w:hAnsi="TimesNewRomanPSMT" w:cs="TimesNewRomanPSMT"/>
          <w:kern w:val="0"/>
          <w:sz w:val="24"/>
          <w:szCs w:val="24"/>
        </w:rPr>
        <w:t>*</w:t>
      </w:r>
      <w:r w:rsidRPr="00E46DF1">
        <w:rPr>
          <w:rFonts w:ascii="TimesNewRomanPSMT" w:hAnsi="TimesNewRomanPSMT" w:cs="TimesNewRomanPSMT"/>
          <w:kern w:val="0"/>
          <w:sz w:val="24"/>
          <w:szCs w:val="24"/>
          <w:vertAlign w:val="superscript"/>
        </w:rPr>
        <w:t>1</w:t>
      </w:r>
      <w:r w:rsidRPr="005F1D55">
        <w:rPr>
          <w:rFonts w:ascii="TimesNewRomanPSMT" w:hAnsi="TimesNewRomanPSMT" w:cs="TimesNewRomanPSMT"/>
          <w:kern w:val="0"/>
          <w:sz w:val="24"/>
          <w:szCs w:val="24"/>
        </w:rPr>
        <w:t>, Akihide Kamei</w:t>
      </w:r>
      <w:r w:rsidRPr="00E46DF1">
        <w:rPr>
          <w:rFonts w:ascii="TimesNewRomanPSMT" w:hAnsi="TimesNewRomanPSMT" w:cs="TimesNewRomanPSMT"/>
          <w:kern w:val="0"/>
          <w:sz w:val="24"/>
          <w:szCs w:val="24"/>
          <w:vertAlign w:val="superscript"/>
        </w:rPr>
        <w:t>1</w:t>
      </w:r>
      <w:r w:rsidRPr="005F1D55">
        <w:rPr>
          <w:rFonts w:ascii="TimesNewRomanPSMT" w:hAnsi="TimesNewRomanPSMT" w:cs="TimesNewRomanPSMT"/>
          <w:kern w:val="0"/>
          <w:sz w:val="24"/>
          <w:szCs w:val="24"/>
        </w:rPr>
        <w:t>, Shamil Maksyutov</w:t>
      </w:r>
      <w:r w:rsidRPr="00E46DF1">
        <w:rPr>
          <w:rFonts w:ascii="TimesNewRomanPSMT" w:hAnsi="TimesNewRomanPSMT" w:cs="TimesNewRomanPSMT"/>
          <w:kern w:val="0"/>
          <w:sz w:val="24"/>
          <w:szCs w:val="24"/>
          <w:vertAlign w:val="superscript"/>
        </w:rPr>
        <w:t>1</w:t>
      </w:r>
      <w:r w:rsidR="00B47ED6">
        <w:rPr>
          <w:rFonts w:ascii="TimesNewRomanPSMT" w:hAnsi="TimesNewRomanPSMT" w:cs="TimesNewRomanPSMT"/>
          <w:kern w:val="0"/>
          <w:sz w:val="24"/>
          <w:szCs w:val="24"/>
        </w:rPr>
        <w:t>,</w:t>
      </w:r>
      <w:r w:rsidRPr="005F1D55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D4311E">
        <w:rPr>
          <w:rFonts w:ascii="TimesNewRomanPSMT" w:hAnsi="TimesNewRomanPSMT" w:cs="TimesNewRomanPSMT"/>
          <w:kern w:val="0"/>
          <w:sz w:val="24"/>
          <w:szCs w:val="24"/>
        </w:rPr>
        <w:t>Taro Kankyo</w:t>
      </w:r>
      <w:r w:rsidRPr="00E46DF1">
        <w:rPr>
          <w:rFonts w:ascii="TimesNewRomanPSMT" w:hAnsi="TimesNewRomanPSMT" w:cs="TimesNewRomanPSMT"/>
          <w:kern w:val="0"/>
          <w:sz w:val="24"/>
          <w:szCs w:val="24"/>
          <w:vertAlign w:val="superscript"/>
        </w:rPr>
        <w:t>2</w:t>
      </w:r>
      <w:r w:rsidR="00B47ED6">
        <w:rPr>
          <w:rFonts w:ascii="TimesNewRomanPSMT" w:hAnsi="TimesNewRomanPSMT" w:cs="TimesNewRomanPSMT"/>
          <w:kern w:val="0"/>
          <w:sz w:val="24"/>
          <w:szCs w:val="24"/>
        </w:rPr>
        <w:t xml:space="preserve"> and </w:t>
      </w:r>
      <w:r w:rsidR="00D4311E">
        <w:rPr>
          <w:rFonts w:ascii="TimesNewRomanPSMT" w:hAnsi="TimesNewRomanPSMT" w:cs="TimesNewRomanPSMT"/>
          <w:kern w:val="0"/>
          <w:sz w:val="24"/>
          <w:szCs w:val="24"/>
        </w:rPr>
        <w:t>Hanako Ibuki</w:t>
      </w:r>
      <w:r w:rsidR="00B47ED6" w:rsidRPr="00E46DF1">
        <w:rPr>
          <w:rFonts w:ascii="TimesNewRomanPSMT" w:hAnsi="TimesNewRomanPSMT" w:cs="TimesNewRomanPSMT"/>
          <w:kern w:val="0"/>
          <w:sz w:val="24"/>
          <w:szCs w:val="24"/>
          <w:vertAlign w:val="superscript"/>
        </w:rPr>
        <w:t>2</w:t>
      </w:r>
    </w:p>
    <w:p w:rsidR="005F1D55" w:rsidRPr="005F1D55" w:rsidRDefault="005F1D55" w:rsidP="005F1D55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F1D55" w:rsidRPr="005F1D55" w:rsidRDefault="005F1D55" w:rsidP="005F1D55">
      <w:pPr>
        <w:pStyle w:val="a3"/>
        <w:widowControl/>
        <w:numPr>
          <w:ilvl w:val="0"/>
          <w:numId w:val="2"/>
        </w:numPr>
        <w:ind w:leftChars="0"/>
        <w:jc w:val="center"/>
        <w:rPr>
          <w:rFonts w:ascii="Times New Roman" w:hAnsi="Times New Roman" w:cs="Times New Roman"/>
          <w:sz w:val="24"/>
          <w:szCs w:val="24"/>
        </w:rPr>
      </w:pPr>
      <w:r w:rsidRPr="005F1D55">
        <w:rPr>
          <w:rFonts w:ascii="Times New Roman" w:hAnsi="Times New Roman" w:cs="Times New Roman" w:hint="eastAsia"/>
          <w:sz w:val="24"/>
          <w:szCs w:val="24"/>
        </w:rPr>
        <w:t>National Inst</w:t>
      </w:r>
      <w:bookmarkStart w:id="0" w:name="_GoBack"/>
      <w:bookmarkEnd w:id="0"/>
      <w:r w:rsidRPr="005F1D55">
        <w:rPr>
          <w:rFonts w:ascii="Times New Roman" w:hAnsi="Times New Roman" w:cs="Times New Roman" w:hint="eastAsia"/>
          <w:sz w:val="24"/>
          <w:szCs w:val="24"/>
        </w:rPr>
        <w:t>itute for Environmental Studies (NIES)</w:t>
      </w:r>
      <w:r w:rsidR="006C78E2">
        <w:rPr>
          <w:rFonts w:ascii="Times New Roman" w:hAnsi="Times New Roman" w:cs="Times New Roman"/>
          <w:sz w:val="24"/>
          <w:szCs w:val="24"/>
        </w:rPr>
        <w:t>, Japan</w:t>
      </w:r>
    </w:p>
    <w:p w:rsidR="005F1D55" w:rsidRPr="005C6E1D" w:rsidRDefault="00D4311E" w:rsidP="005F1D55">
      <w:pPr>
        <w:pStyle w:val="a3"/>
        <w:widowControl/>
        <w:numPr>
          <w:ilvl w:val="0"/>
          <w:numId w:val="2"/>
        </w:numPr>
        <w:ind w:leftChars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University of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Kankyo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, Japan</w:t>
      </w:r>
    </w:p>
    <w:p w:rsidR="005C6E1D" w:rsidRPr="005F1D55" w:rsidRDefault="005C6E1D" w:rsidP="00E46DF1">
      <w:pPr>
        <w:pStyle w:val="a3"/>
        <w:widowControl/>
        <w:ind w:leftChars="0" w:left="360"/>
        <w:rPr>
          <w:rFonts w:ascii="Times New Roman" w:hAnsi="Times New Roman" w:cs="Times New Roman"/>
          <w:sz w:val="24"/>
          <w:szCs w:val="24"/>
        </w:rPr>
      </w:pPr>
    </w:p>
    <w:p w:rsidR="008D730F" w:rsidRPr="009B6E91" w:rsidRDefault="008D730F" w:rsidP="00E46DF1">
      <w:pPr>
        <w:widowControl/>
        <w:rPr>
          <w:rFonts w:ascii="Times New Roman" w:hAnsi="Times New Roman" w:cs="Times New Roman"/>
          <w:sz w:val="20"/>
          <w:szCs w:val="20"/>
        </w:rPr>
      </w:pPr>
      <w:r w:rsidRPr="009B6E91">
        <w:rPr>
          <w:rFonts w:ascii="Times New Roman" w:hAnsi="Times New Roman" w:cs="Times New Roman"/>
          <w:sz w:val="20"/>
          <w:szCs w:val="20"/>
        </w:rPr>
        <w:t>GOSAT (Greenhouse Gases Observing Satellite) and GOSAT-2 are jointly promoted by Ministry of the Environment, JAXA (Japan Aerospace Exploration Agency), and NIES (National Institute for Environmental Studies). GOSAT has been operating for more than nine years</w:t>
      </w:r>
      <w:r w:rsidR="000F7285" w:rsidRPr="009B6E91">
        <w:rPr>
          <w:rFonts w:ascii="Times New Roman" w:hAnsi="Times New Roman" w:cs="Times New Roman" w:hint="eastAsia"/>
          <w:sz w:val="20"/>
          <w:szCs w:val="20"/>
        </w:rPr>
        <w:t xml:space="preserve"> since its launch</w:t>
      </w:r>
      <w:r w:rsidRPr="009B6E91">
        <w:rPr>
          <w:rFonts w:ascii="Times New Roman" w:hAnsi="Times New Roman" w:cs="Times New Roman"/>
          <w:sz w:val="20"/>
          <w:szCs w:val="20"/>
        </w:rPr>
        <w:t xml:space="preserve">. GOSAT-2 will be launched in FY2018. NIES is responsible for generation, archiving, validation, and distribution of </w:t>
      </w:r>
      <w:proofErr w:type="gramStart"/>
      <w:r w:rsidRPr="009B6E91">
        <w:rPr>
          <w:rFonts w:ascii="Times New Roman" w:hAnsi="Times New Roman" w:cs="Times New Roman"/>
          <w:sz w:val="20"/>
          <w:szCs w:val="20"/>
        </w:rPr>
        <w:t>higher level</w:t>
      </w:r>
      <w:proofErr w:type="gramEnd"/>
      <w:r w:rsidRPr="009B6E91">
        <w:rPr>
          <w:rFonts w:ascii="Times New Roman" w:hAnsi="Times New Roman" w:cs="Times New Roman"/>
          <w:sz w:val="20"/>
          <w:szCs w:val="20"/>
        </w:rPr>
        <w:t xml:space="preserve"> standard and research products of GOSAT and GOSAT-2. GOSAT's standard products such as FTS SWIR level 2 CO</w:t>
      </w:r>
      <w:r w:rsidRPr="009B6E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9B6E91">
        <w:rPr>
          <w:rFonts w:ascii="Times New Roman" w:hAnsi="Times New Roman" w:cs="Times New Roman"/>
          <w:sz w:val="20"/>
          <w:szCs w:val="20"/>
        </w:rPr>
        <w:t>/CH</w:t>
      </w:r>
      <w:r w:rsidRPr="009B6E9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9D716C" w:rsidRPr="009B6E91">
        <w:rPr>
          <w:rFonts w:ascii="Times New Roman" w:hAnsi="Times New Roman" w:cs="Times New Roman"/>
          <w:sz w:val="20"/>
          <w:szCs w:val="20"/>
        </w:rPr>
        <w:t>/</w:t>
      </w:r>
      <w:r w:rsidRPr="009B6E91">
        <w:rPr>
          <w:rFonts w:ascii="Times New Roman" w:hAnsi="Times New Roman" w:cs="Times New Roman"/>
          <w:sz w:val="20"/>
          <w:szCs w:val="20"/>
        </w:rPr>
        <w:t>H</w:t>
      </w:r>
      <w:r w:rsidRPr="009B6E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9B6E91">
        <w:rPr>
          <w:rFonts w:ascii="Times New Roman" w:hAnsi="Times New Roman" w:cs="Times New Roman"/>
          <w:sz w:val="20"/>
          <w:szCs w:val="20"/>
        </w:rPr>
        <w:t>O column amount products (V02.72, April 2009</w:t>
      </w:r>
      <w:r w:rsidR="00DC3CBD" w:rsidRPr="009B6E91">
        <w:rPr>
          <w:rFonts w:ascii="Times New Roman" w:hAnsi="Times New Roman" w:cs="Times New Roman"/>
          <w:sz w:val="20"/>
          <w:szCs w:val="20"/>
        </w:rPr>
        <w:t>–</w:t>
      </w:r>
      <w:r w:rsidRPr="009B6E91">
        <w:rPr>
          <w:rFonts w:ascii="Times New Roman" w:hAnsi="Times New Roman" w:cs="Times New Roman"/>
          <w:sz w:val="20"/>
          <w:szCs w:val="20"/>
        </w:rPr>
        <w:t>present), FTS TIR level 2 CO</w:t>
      </w:r>
      <w:r w:rsidRPr="009B6E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9B6E91">
        <w:rPr>
          <w:rFonts w:ascii="Times New Roman" w:hAnsi="Times New Roman" w:cs="Times New Roman"/>
          <w:sz w:val="20"/>
          <w:szCs w:val="20"/>
        </w:rPr>
        <w:t>/CH</w:t>
      </w:r>
      <w:r w:rsidRPr="009B6E9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9B6E91">
        <w:rPr>
          <w:rFonts w:ascii="Times New Roman" w:hAnsi="Times New Roman" w:cs="Times New Roman"/>
          <w:sz w:val="20"/>
          <w:szCs w:val="20"/>
        </w:rPr>
        <w:t xml:space="preserve"> profile products (V01.20, </w:t>
      </w:r>
      <w:r w:rsidR="00DC3CBD" w:rsidRPr="009B6E91">
        <w:rPr>
          <w:rFonts w:ascii="Times New Roman" w:hAnsi="Times New Roman" w:cs="Times New Roman"/>
          <w:sz w:val="20"/>
          <w:szCs w:val="20"/>
        </w:rPr>
        <w:t>April 2009</w:t>
      </w:r>
      <w:r w:rsidRPr="009B6E91">
        <w:rPr>
          <w:rFonts w:ascii="Times New Roman" w:hAnsi="Times New Roman" w:cs="Times New Roman"/>
          <w:sz w:val="20"/>
          <w:szCs w:val="20"/>
        </w:rPr>
        <w:t>–May 2014), and level 4A CO</w:t>
      </w:r>
      <w:r w:rsidRPr="009B6E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9B6E91">
        <w:rPr>
          <w:rFonts w:ascii="Times New Roman" w:hAnsi="Times New Roman" w:cs="Times New Roman"/>
          <w:sz w:val="20"/>
          <w:szCs w:val="20"/>
        </w:rPr>
        <w:t>/CH</w:t>
      </w:r>
      <w:r w:rsidRPr="009B6E9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9B6E91">
        <w:rPr>
          <w:rFonts w:ascii="Times New Roman" w:hAnsi="Times New Roman" w:cs="Times New Roman"/>
          <w:sz w:val="20"/>
          <w:szCs w:val="20"/>
        </w:rPr>
        <w:t xml:space="preserve"> flux products (CO</w:t>
      </w:r>
      <w:r w:rsidRPr="009B6E9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9B6E91">
        <w:rPr>
          <w:rFonts w:ascii="Times New Roman" w:hAnsi="Times New Roman" w:cs="Times New Roman"/>
          <w:sz w:val="20"/>
          <w:szCs w:val="20"/>
        </w:rPr>
        <w:t>: V02.05, June 2009</w:t>
      </w:r>
      <w:r w:rsidR="00DC3CBD" w:rsidRPr="009B6E91">
        <w:rPr>
          <w:rFonts w:ascii="Times New Roman" w:hAnsi="Times New Roman" w:cs="Times New Roman"/>
          <w:sz w:val="20"/>
          <w:szCs w:val="20"/>
        </w:rPr>
        <w:t>–</w:t>
      </w:r>
      <w:r w:rsidRPr="009B6E91">
        <w:rPr>
          <w:rFonts w:ascii="Times New Roman" w:hAnsi="Times New Roman" w:cs="Times New Roman"/>
          <w:sz w:val="20"/>
          <w:szCs w:val="20"/>
        </w:rPr>
        <w:t>October 2015</w:t>
      </w:r>
      <w:r w:rsidR="000576E1" w:rsidRPr="009B6E91">
        <w:rPr>
          <w:rFonts w:ascii="Times New Roman" w:hAnsi="Times New Roman" w:cs="Times New Roman"/>
          <w:sz w:val="20"/>
          <w:szCs w:val="20"/>
        </w:rPr>
        <w:t>;</w:t>
      </w:r>
      <w:r w:rsidRPr="009B6E91">
        <w:rPr>
          <w:rFonts w:ascii="Times New Roman" w:hAnsi="Times New Roman" w:cs="Times New Roman"/>
          <w:sz w:val="20"/>
          <w:szCs w:val="20"/>
        </w:rPr>
        <w:t xml:space="preserve"> CH</w:t>
      </w:r>
      <w:r w:rsidRPr="009B6E9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9B6E91">
        <w:rPr>
          <w:rFonts w:ascii="Times New Roman" w:hAnsi="Times New Roman" w:cs="Times New Roman"/>
          <w:sz w:val="20"/>
          <w:szCs w:val="20"/>
        </w:rPr>
        <w:t>: V01.03, June 2009</w:t>
      </w:r>
      <w:r w:rsidR="00DC3CBD" w:rsidRPr="009B6E91">
        <w:rPr>
          <w:rFonts w:ascii="Times New Roman" w:hAnsi="Times New Roman" w:cs="Times New Roman"/>
          <w:sz w:val="20"/>
          <w:szCs w:val="20"/>
        </w:rPr>
        <w:t>–</w:t>
      </w:r>
      <w:r w:rsidRPr="009B6E91">
        <w:rPr>
          <w:rFonts w:ascii="Times New Roman" w:hAnsi="Times New Roman" w:cs="Times New Roman"/>
          <w:sz w:val="20"/>
          <w:szCs w:val="20"/>
        </w:rPr>
        <w:t>September 2013) are freely available from GDAS (GOSAT Data Archive Service). A new version of level 4A CH</w:t>
      </w:r>
      <w:r w:rsidRPr="009B6E91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9B6E91">
        <w:rPr>
          <w:rFonts w:ascii="Times New Roman" w:hAnsi="Times New Roman" w:cs="Times New Roman"/>
          <w:sz w:val="20"/>
          <w:szCs w:val="20"/>
        </w:rPr>
        <w:t xml:space="preserve"> product (V01.04, June 2009</w:t>
      </w:r>
      <w:r w:rsidR="00DC3CBD" w:rsidRPr="009B6E91">
        <w:rPr>
          <w:rFonts w:ascii="Times New Roman" w:hAnsi="Times New Roman" w:cs="Times New Roman"/>
          <w:sz w:val="20"/>
          <w:szCs w:val="20"/>
        </w:rPr>
        <w:t>–</w:t>
      </w:r>
      <w:r w:rsidRPr="009B6E91">
        <w:rPr>
          <w:rFonts w:ascii="Times New Roman" w:hAnsi="Times New Roman" w:cs="Times New Roman"/>
          <w:sz w:val="20"/>
          <w:szCs w:val="20"/>
        </w:rPr>
        <w:t xml:space="preserve">September 2015) will be available soon. GOSAT-2's standard and research products similar to those of GOSAT will be generated by G2DPS (GOSAT-2 Data Processing System) and available from a dedicate website, GOSAT-2 Product Archive. For validation of GOSAT-2 products, several new ground-based measurement stations, such as a TCCON (Total Carbon Column Observing Network) station in Philippines, a SIF (Solar Induced Fluorescence) station in Shiga, Japan, and an urban air in-situ measurement and sampling station implemented in Tokyo </w:t>
      </w:r>
      <w:proofErr w:type="spellStart"/>
      <w:r w:rsidRPr="009B6E91">
        <w:rPr>
          <w:rFonts w:ascii="Times New Roman" w:hAnsi="Times New Roman" w:cs="Times New Roman"/>
          <w:sz w:val="20"/>
          <w:szCs w:val="20"/>
        </w:rPr>
        <w:t>Skytree</w:t>
      </w:r>
      <w:proofErr w:type="spellEnd"/>
      <w:r w:rsidRPr="009B6E91">
        <w:rPr>
          <w:rFonts w:ascii="Times New Roman" w:hAnsi="Times New Roman" w:cs="Times New Roman"/>
          <w:sz w:val="20"/>
          <w:szCs w:val="20"/>
        </w:rPr>
        <w:t>, are established. GOSAT RAs (Research Announcements) were issued eleven times in 2008</w:t>
      </w:r>
      <w:r w:rsidR="00DC3CBD" w:rsidRPr="009B6E91">
        <w:rPr>
          <w:rFonts w:ascii="Times New Roman" w:hAnsi="Times New Roman" w:cs="Times New Roman"/>
          <w:sz w:val="20"/>
          <w:szCs w:val="20"/>
        </w:rPr>
        <w:t>–</w:t>
      </w:r>
      <w:r w:rsidRPr="009B6E91">
        <w:rPr>
          <w:rFonts w:ascii="Times New Roman" w:hAnsi="Times New Roman" w:cs="Times New Roman"/>
          <w:sz w:val="20"/>
          <w:szCs w:val="20"/>
        </w:rPr>
        <w:t>2017. GOSAT RA PIs (Principal Investigators) have several privileges such as access to GOSAT standard products earlier than general users, access to research products and other technical information, and a right to submit FTS observation requests. In total, more than 120 joint research contracts with scientists from more than twenty countries were concluded under GOSAT RA framework. GOSAT</w:t>
      </w:r>
      <w:r w:rsidR="00C522A7" w:rsidRPr="009B6E91">
        <w:rPr>
          <w:rFonts w:ascii="Times New Roman" w:hAnsi="Times New Roman" w:cs="Times New Roman"/>
          <w:sz w:val="20"/>
          <w:szCs w:val="20"/>
        </w:rPr>
        <w:t xml:space="preserve"> </w:t>
      </w:r>
      <w:r w:rsidR="00C522A7" w:rsidRPr="009B6E91">
        <w:rPr>
          <w:rFonts w:ascii="Times New Roman" w:hAnsi="Times New Roman" w:cs="Times New Roman" w:hint="eastAsia"/>
          <w:sz w:val="20"/>
          <w:szCs w:val="20"/>
        </w:rPr>
        <w:t>Series</w:t>
      </w:r>
      <w:r w:rsidRPr="009B6E91">
        <w:rPr>
          <w:rFonts w:ascii="Times New Roman" w:hAnsi="Times New Roman" w:cs="Times New Roman"/>
          <w:sz w:val="20"/>
          <w:szCs w:val="20"/>
        </w:rPr>
        <w:t xml:space="preserve"> RA will be issued.</w:t>
      </w:r>
    </w:p>
    <w:p w:rsidR="008D730F" w:rsidRPr="009B6E91" w:rsidRDefault="008D730F" w:rsidP="00E46DF1">
      <w:pPr>
        <w:widowControl/>
        <w:rPr>
          <w:rFonts w:ascii="Times New Roman" w:hAnsi="Times New Roman" w:cs="Times New Roman"/>
          <w:sz w:val="20"/>
          <w:szCs w:val="20"/>
        </w:rPr>
      </w:pPr>
    </w:p>
    <w:p w:rsidR="008D730F" w:rsidRPr="009B6E91" w:rsidRDefault="005F1D55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9B6E91">
        <w:rPr>
          <w:rFonts w:ascii="Times New Roman" w:hAnsi="Times New Roman" w:cs="Times New Roman" w:hint="eastAsia"/>
          <w:sz w:val="20"/>
          <w:szCs w:val="20"/>
        </w:rPr>
        <w:t xml:space="preserve">Key words: </w:t>
      </w:r>
      <w:r w:rsidR="00B47ED6" w:rsidRPr="009B6E91">
        <w:rPr>
          <w:rFonts w:ascii="Times New Roman" w:hAnsi="Times New Roman" w:cs="Times New Roman" w:hint="eastAsia"/>
          <w:sz w:val="20"/>
          <w:szCs w:val="20"/>
        </w:rPr>
        <w:t>GOSAT</w:t>
      </w:r>
      <w:r w:rsidR="006C78E2" w:rsidRPr="009B6E91">
        <w:rPr>
          <w:rFonts w:ascii="Times New Roman" w:hAnsi="Times New Roman" w:cs="Times New Roman" w:hint="eastAsia"/>
          <w:sz w:val="20"/>
          <w:szCs w:val="20"/>
        </w:rPr>
        <w:t xml:space="preserve">; </w:t>
      </w:r>
      <w:r w:rsidR="007648E9" w:rsidRPr="009B6E91">
        <w:rPr>
          <w:rFonts w:ascii="Times New Roman" w:hAnsi="Times New Roman" w:cs="Times New Roman"/>
          <w:sz w:val="20"/>
          <w:szCs w:val="20"/>
        </w:rPr>
        <w:t xml:space="preserve">GOSAT-2; </w:t>
      </w:r>
      <w:r w:rsidR="00B47ED6" w:rsidRPr="009B6E91">
        <w:rPr>
          <w:rFonts w:ascii="Times New Roman" w:hAnsi="Times New Roman" w:cs="Times New Roman" w:hint="eastAsia"/>
          <w:sz w:val="20"/>
          <w:szCs w:val="20"/>
        </w:rPr>
        <w:t>TCCON</w:t>
      </w:r>
    </w:p>
    <w:sectPr w:rsidR="008D730F" w:rsidRPr="009B6E91" w:rsidSect="00A2290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D4" w:rsidRDefault="007849D4" w:rsidP="00E81A23">
      <w:r>
        <w:separator/>
      </w:r>
    </w:p>
  </w:endnote>
  <w:endnote w:type="continuationSeparator" w:id="0">
    <w:p w:rsidR="007849D4" w:rsidRDefault="007849D4" w:rsidP="00E8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D4" w:rsidRDefault="007849D4" w:rsidP="00E81A23">
      <w:r>
        <w:separator/>
      </w:r>
    </w:p>
  </w:footnote>
  <w:footnote w:type="continuationSeparator" w:id="0">
    <w:p w:rsidR="007849D4" w:rsidRDefault="007849D4" w:rsidP="00E81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A1FDB"/>
    <w:multiLevelType w:val="hybridMultilevel"/>
    <w:tmpl w:val="FCAACE1E"/>
    <w:lvl w:ilvl="0" w:tplc="C7489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B158C4"/>
    <w:multiLevelType w:val="hybridMultilevel"/>
    <w:tmpl w:val="D230F4F6"/>
    <w:lvl w:ilvl="0" w:tplc="CCA2D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72"/>
    <w:rsid w:val="000379D1"/>
    <w:rsid w:val="000576E1"/>
    <w:rsid w:val="00095FA5"/>
    <w:rsid w:val="000A5672"/>
    <w:rsid w:val="000F7285"/>
    <w:rsid w:val="00106FF5"/>
    <w:rsid w:val="00232336"/>
    <w:rsid w:val="003F707D"/>
    <w:rsid w:val="00450AEE"/>
    <w:rsid w:val="005C01F0"/>
    <w:rsid w:val="005C6E1D"/>
    <w:rsid w:val="005F1D55"/>
    <w:rsid w:val="00624969"/>
    <w:rsid w:val="006C78E2"/>
    <w:rsid w:val="00701379"/>
    <w:rsid w:val="00720C31"/>
    <w:rsid w:val="00727D23"/>
    <w:rsid w:val="007648E9"/>
    <w:rsid w:val="00771D00"/>
    <w:rsid w:val="007849D4"/>
    <w:rsid w:val="007E5BC7"/>
    <w:rsid w:val="00820D92"/>
    <w:rsid w:val="0083705E"/>
    <w:rsid w:val="008D730F"/>
    <w:rsid w:val="00973507"/>
    <w:rsid w:val="009B6E91"/>
    <w:rsid w:val="009D716C"/>
    <w:rsid w:val="009E0249"/>
    <w:rsid w:val="00A2290E"/>
    <w:rsid w:val="00AC602B"/>
    <w:rsid w:val="00B03BB8"/>
    <w:rsid w:val="00B47ED6"/>
    <w:rsid w:val="00C522A7"/>
    <w:rsid w:val="00C5702A"/>
    <w:rsid w:val="00C62AB7"/>
    <w:rsid w:val="00C80AFF"/>
    <w:rsid w:val="00CC26D0"/>
    <w:rsid w:val="00CE2181"/>
    <w:rsid w:val="00D4311E"/>
    <w:rsid w:val="00D96D85"/>
    <w:rsid w:val="00DC3CBD"/>
    <w:rsid w:val="00E46DF1"/>
    <w:rsid w:val="00E81A23"/>
    <w:rsid w:val="00E842D3"/>
    <w:rsid w:val="00EB351D"/>
    <w:rsid w:val="00F475B0"/>
    <w:rsid w:val="00F74F76"/>
    <w:rsid w:val="00F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6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81A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A23"/>
  </w:style>
  <w:style w:type="paragraph" w:styleId="a6">
    <w:name w:val="footer"/>
    <w:basedOn w:val="a"/>
    <w:link w:val="a7"/>
    <w:uiPriority w:val="99"/>
    <w:unhideWhenUsed/>
    <w:rsid w:val="00E81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A23"/>
  </w:style>
  <w:style w:type="paragraph" w:styleId="a8">
    <w:name w:val="Balloon Text"/>
    <w:basedOn w:val="a"/>
    <w:link w:val="a9"/>
    <w:uiPriority w:val="99"/>
    <w:semiHidden/>
    <w:unhideWhenUsed/>
    <w:rsid w:val="00E81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1A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2019-02-26T00:34:00Z</dcterms:created>
  <dcterms:modified xsi:type="dcterms:W3CDTF">2019-02-26T00:34:00Z</dcterms:modified>
</cp:coreProperties>
</file>